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A405" w14:textId="321E6482" w:rsidR="000D58A1" w:rsidRDefault="000417C5" w:rsidP="000D58A1">
      <w:pPr>
        <w:spacing w:after="120"/>
      </w:pPr>
      <w:r w:rsidRPr="00121501">
        <w:t xml:space="preserve">THE OREGON COAST BANKCSHARES, INC. </w:t>
      </w:r>
      <w:r w:rsidR="00FD262A">
        <w:rPr>
          <w:b/>
          <w:u w:val="single"/>
        </w:rPr>
        <w:t>202</w:t>
      </w:r>
      <w:r w:rsidR="001E0905">
        <w:rPr>
          <w:b/>
          <w:u w:val="single"/>
        </w:rPr>
        <w:t>4</w:t>
      </w:r>
      <w:r w:rsidRPr="00121501">
        <w:rPr>
          <w:b/>
          <w:u w:val="single"/>
        </w:rPr>
        <w:t xml:space="preserve"> FINANCIAL STATEMENTS</w:t>
      </w:r>
      <w:r w:rsidRPr="00121501">
        <w:t xml:space="preserve"> </w:t>
      </w:r>
      <w:r w:rsidR="00AD0250">
        <w:t>WILL BE</w:t>
      </w:r>
      <w:r w:rsidRPr="00121501">
        <w:t xml:space="preserve"> AVAILABLE ONLINE.  You may access them by following these steps:</w:t>
      </w:r>
    </w:p>
    <w:p w14:paraId="7B4E56FC" w14:textId="31E2615B" w:rsidR="0028424D" w:rsidRDefault="0028424D"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DA033" wp14:editId="28376652">
                <wp:simplePos x="0" y="0"/>
                <wp:positionH relativeFrom="column">
                  <wp:posOffset>-76200</wp:posOffset>
                </wp:positionH>
                <wp:positionV relativeFrom="paragraph">
                  <wp:posOffset>207645</wp:posOffset>
                </wp:positionV>
                <wp:extent cx="6248400" cy="266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0C13A" id="Rectangle 2" o:spid="_x0000_s1026" style="position:absolute;margin-left:-6pt;margin-top:16.35pt;width:492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" fillcolor="#5b9bd5 [3204]" strokecolor="#1f4d78 [1604]" strokeweight="1pt"/>
            </w:pict>
          </mc:Fallback>
        </mc:AlternateContent>
      </w:r>
    </w:p>
    <w:p w14:paraId="076BF3AB" w14:textId="77777777" w:rsidR="0028424D" w:rsidRDefault="0028424D"/>
    <w:p w14:paraId="536F8CCF" w14:textId="2A537333" w:rsidR="00253E04" w:rsidRPr="00253E04" w:rsidRDefault="004923D7" w:rsidP="009D2D4B">
      <w:pPr>
        <w:pStyle w:val="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Browse</w:t>
      </w:r>
      <w:r w:rsidR="0028424D" w:rsidRPr="00253E04">
        <w:rPr>
          <w:sz w:val="22"/>
        </w:rPr>
        <w:t xml:space="preserve"> to </w:t>
      </w:r>
      <w:hyperlink r:id="rId5" w:history="1">
        <w:r w:rsidRPr="004923D7">
          <w:rPr>
            <w:rStyle w:val="Hyperlink"/>
            <w:sz w:val="22"/>
          </w:rPr>
          <w:t>https://www.oregoncoastbank.com</w:t>
        </w:r>
      </w:hyperlink>
      <w:r w:rsidR="00253E04" w:rsidRPr="00253E04">
        <w:rPr>
          <w:sz w:val="22"/>
        </w:rPr>
        <w:t xml:space="preserve"> </w:t>
      </w:r>
    </w:p>
    <w:p w14:paraId="5689D341" w14:textId="1C333EF5" w:rsidR="00886CB6" w:rsidRDefault="0028424D" w:rsidP="004923D7">
      <w:pPr>
        <w:pStyle w:val="List"/>
        <w:numPr>
          <w:ilvl w:val="0"/>
          <w:numId w:val="1"/>
        </w:numPr>
        <w:spacing w:line="360" w:lineRule="auto"/>
        <w:rPr>
          <w:sz w:val="22"/>
        </w:rPr>
      </w:pPr>
      <w:r w:rsidRPr="004512CE">
        <w:rPr>
          <w:sz w:val="22"/>
        </w:rPr>
        <w:t xml:space="preserve">Click on the </w:t>
      </w:r>
      <w:r w:rsidR="0038740E">
        <w:rPr>
          <w:sz w:val="22"/>
        </w:rPr>
        <w:t>menu icon (3 lines)</w:t>
      </w:r>
      <w:r w:rsidRPr="004512CE">
        <w:rPr>
          <w:sz w:val="22"/>
        </w:rPr>
        <w:t xml:space="preserve"> </w:t>
      </w:r>
      <w:r w:rsidR="000417C5">
        <w:rPr>
          <w:sz w:val="22"/>
        </w:rPr>
        <w:t xml:space="preserve">in </w:t>
      </w:r>
      <w:r w:rsidR="000417C5" w:rsidRPr="004923D7">
        <w:rPr>
          <w:sz w:val="22"/>
        </w:rPr>
        <w:t>the upper right corner of the screen.</w:t>
      </w:r>
      <w:r w:rsidR="004923D7">
        <w:rPr>
          <w:sz w:val="22"/>
        </w:rPr>
        <w:t xml:space="preserve"> </w:t>
      </w:r>
    </w:p>
    <w:p w14:paraId="5022C81F" w14:textId="30571EB3" w:rsidR="000417C5" w:rsidRPr="004923D7" w:rsidRDefault="0038740E" w:rsidP="004923D7">
      <w:pPr>
        <w:pStyle w:val="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Under the About Us section click on Investor Relations.</w:t>
      </w:r>
    </w:p>
    <w:p w14:paraId="6164235A" w14:textId="77777777" w:rsidR="00990665" w:rsidRDefault="00990665" w:rsidP="0028424D">
      <w:pPr>
        <w:pStyle w:val="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  <w:u w:val="single"/>
        </w:rPr>
        <w:t>NOTE: To access “Investor Relations” you must set up a separate “U</w:t>
      </w:r>
      <w:r w:rsidRPr="00253E04">
        <w:rPr>
          <w:sz w:val="22"/>
          <w:u w:val="single"/>
        </w:rPr>
        <w:t>sername</w:t>
      </w:r>
      <w:r>
        <w:rPr>
          <w:sz w:val="22"/>
          <w:u w:val="single"/>
        </w:rPr>
        <w:t>”</w:t>
      </w:r>
      <w:r w:rsidR="001D3E96">
        <w:rPr>
          <w:sz w:val="22"/>
          <w:u w:val="single"/>
        </w:rPr>
        <w:t xml:space="preserve"> and </w:t>
      </w:r>
      <w:r>
        <w:rPr>
          <w:sz w:val="22"/>
          <w:u w:val="single"/>
        </w:rPr>
        <w:t>“P</w:t>
      </w:r>
      <w:r w:rsidRPr="00253E04">
        <w:rPr>
          <w:sz w:val="22"/>
          <w:u w:val="single"/>
        </w:rPr>
        <w:t>assword</w:t>
      </w:r>
      <w:r>
        <w:rPr>
          <w:sz w:val="22"/>
          <w:u w:val="single"/>
        </w:rPr>
        <w:t>”</w:t>
      </w:r>
      <w:r w:rsidRPr="00253E04">
        <w:rPr>
          <w:sz w:val="22"/>
          <w:u w:val="single"/>
        </w:rPr>
        <w:t xml:space="preserve"> that can only be used to access Investor Relations</w:t>
      </w:r>
      <w:r>
        <w:rPr>
          <w:sz w:val="22"/>
        </w:rPr>
        <w:t xml:space="preserve">! </w:t>
      </w:r>
    </w:p>
    <w:p w14:paraId="59AD2895" w14:textId="316572B7" w:rsidR="0028424D" w:rsidRDefault="00990665" w:rsidP="001D3E96">
      <w:pPr>
        <w:pStyle w:val="List"/>
        <w:spacing w:line="360" w:lineRule="auto"/>
        <w:ind w:left="630"/>
        <w:rPr>
          <w:sz w:val="22"/>
        </w:rPr>
      </w:pPr>
      <w:r w:rsidRPr="00923E41">
        <w:rPr>
          <w:b/>
          <w:sz w:val="22"/>
          <w:u w:val="single"/>
        </w:rPr>
        <w:t>If you already have an Investor Relations user name and password</w:t>
      </w:r>
      <w:r>
        <w:rPr>
          <w:sz w:val="22"/>
        </w:rPr>
        <w:t xml:space="preserve">, </w:t>
      </w:r>
      <w:r w:rsidR="00B23291">
        <w:rPr>
          <w:sz w:val="22"/>
        </w:rPr>
        <w:t>i</w:t>
      </w:r>
      <w:r w:rsidR="0028424D">
        <w:rPr>
          <w:sz w:val="22"/>
        </w:rPr>
        <w:t>nput</w:t>
      </w:r>
      <w:r>
        <w:rPr>
          <w:sz w:val="22"/>
        </w:rPr>
        <w:t xml:space="preserve"> them into the </w:t>
      </w:r>
      <w:r w:rsidR="004923D7">
        <w:rPr>
          <w:sz w:val="22"/>
        </w:rPr>
        <w:t xml:space="preserve">login </w:t>
      </w:r>
      <w:r>
        <w:rPr>
          <w:sz w:val="22"/>
        </w:rPr>
        <w:t>fields.</w:t>
      </w:r>
      <w:r w:rsidR="004923D7">
        <w:rPr>
          <w:sz w:val="22"/>
        </w:rPr>
        <w:t xml:space="preserve">  Next, </w:t>
      </w:r>
      <w:r w:rsidR="001D3E96">
        <w:rPr>
          <w:sz w:val="22"/>
        </w:rPr>
        <w:t>c</w:t>
      </w:r>
      <w:r w:rsidR="00CB0CBD">
        <w:rPr>
          <w:sz w:val="22"/>
        </w:rPr>
        <w:t>lick on “Financial Statements” to view them.</w:t>
      </w:r>
    </w:p>
    <w:p w14:paraId="62FAC3C1" w14:textId="2A5FDD2A" w:rsidR="0028424D" w:rsidRDefault="0028424D" w:rsidP="001D3E96">
      <w:pPr>
        <w:pStyle w:val="List"/>
        <w:spacing w:line="360" w:lineRule="auto"/>
        <w:ind w:left="630"/>
        <w:rPr>
          <w:sz w:val="22"/>
        </w:rPr>
      </w:pPr>
      <w:r>
        <w:rPr>
          <w:sz w:val="22"/>
        </w:rPr>
        <w:t xml:space="preserve">You can now browse the </w:t>
      </w:r>
      <w:r w:rsidR="00CB0CBD">
        <w:rPr>
          <w:sz w:val="22"/>
        </w:rPr>
        <w:t xml:space="preserve">rest of the </w:t>
      </w:r>
      <w:r>
        <w:rPr>
          <w:sz w:val="22"/>
        </w:rPr>
        <w:t>shareholder section of the web</w:t>
      </w:r>
      <w:r w:rsidR="00D96C52">
        <w:rPr>
          <w:sz w:val="22"/>
        </w:rPr>
        <w:t>site by using either the side me</w:t>
      </w:r>
      <w:r>
        <w:rPr>
          <w:sz w:val="22"/>
        </w:rPr>
        <w:t xml:space="preserve">nu or the menu that is now accessible by hovering </w:t>
      </w:r>
      <w:r w:rsidR="00D96C52">
        <w:rPr>
          <w:sz w:val="22"/>
        </w:rPr>
        <w:t>your mouse over the “Investor Re</w:t>
      </w:r>
      <w:r>
        <w:rPr>
          <w:sz w:val="22"/>
        </w:rPr>
        <w:t xml:space="preserve">lations” button. </w:t>
      </w:r>
    </w:p>
    <w:p w14:paraId="4934A4F8" w14:textId="31173700" w:rsidR="00D96C52" w:rsidRDefault="00D96C52" w:rsidP="00D96C52">
      <w:pPr>
        <w:pStyle w:val="List"/>
        <w:spacing w:line="360" w:lineRule="auto"/>
        <w:ind w:left="720"/>
        <w:rPr>
          <w:sz w:val="22"/>
        </w:rPr>
      </w:pPr>
      <w:r>
        <w:rPr>
          <w:sz w:val="22"/>
        </w:rPr>
        <w:t>------------------------------------------------------------</w:t>
      </w:r>
      <w:r w:rsidR="001D3E96">
        <w:rPr>
          <w:sz w:val="22"/>
        </w:rPr>
        <w:t>-------------------------------------------------------</w:t>
      </w:r>
      <w:r>
        <w:rPr>
          <w:sz w:val="22"/>
        </w:rPr>
        <w:t>-</w:t>
      </w:r>
    </w:p>
    <w:p w14:paraId="1D7E2EC1" w14:textId="59538863" w:rsidR="00D96C52" w:rsidRDefault="00B23291" w:rsidP="00D96C52">
      <w:pPr>
        <w:pStyle w:val="List"/>
        <w:spacing w:line="360" w:lineRule="auto"/>
        <w:rPr>
          <w:sz w:val="22"/>
        </w:rPr>
      </w:pPr>
      <w:r w:rsidRPr="00E8692C">
        <w:rPr>
          <w:b/>
          <w:sz w:val="22"/>
          <w:u w:val="single"/>
        </w:rPr>
        <w:t xml:space="preserve"> If you DO NOT already have an Investor Relations user name and password</w:t>
      </w:r>
      <w:r>
        <w:rPr>
          <w:sz w:val="22"/>
        </w:rPr>
        <w:t xml:space="preserve">, </w:t>
      </w:r>
      <w:r w:rsidR="00CB0CBD">
        <w:rPr>
          <w:sz w:val="22"/>
        </w:rPr>
        <w:t>p</w:t>
      </w:r>
      <w:r w:rsidR="00D96C52">
        <w:rPr>
          <w:sz w:val="22"/>
        </w:rPr>
        <w:t xml:space="preserve">lease </w:t>
      </w:r>
      <w:r w:rsidR="00E8692C">
        <w:rPr>
          <w:sz w:val="22"/>
        </w:rPr>
        <w:t xml:space="preserve">email us at </w:t>
      </w:r>
      <w:hyperlink r:id="rId6" w:history="1">
        <w:r w:rsidR="00E8692C" w:rsidRPr="002B3008">
          <w:rPr>
            <w:rStyle w:val="Hyperlink"/>
            <w:sz w:val="22"/>
          </w:rPr>
          <w:t>ocb@oregoncoastbank.com</w:t>
        </w:r>
      </w:hyperlink>
      <w:r w:rsidR="00E8692C">
        <w:rPr>
          <w:sz w:val="22"/>
        </w:rPr>
        <w:t xml:space="preserve"> or </w:t>
      </w:r>
      <w:r w:rsidR="00D96C52">
        <w:rPr>
          <w:sz w:val="22"/>
        </w:rPr>
        <w:t>call the Bank</w:t>
      </w:r>
      <w:r w:rsidR="00342194">
        <w:rPr>
          <w:sz w:val="22"/>
        </w:rPr>
        <w:t xml:space="preserve"> at 541-265-9000</w:t>
      </w:r>
      <w:r w:rsidR="00D96C52">
        <w:rPr>
          <w:sz w:val="22"/>
        </w:rPr>
        <w:t xml:space="preserve">.  </w:t>
      </w:r>
      <w:r w:rsidR="0003324C">
        <w:rPr>
          <w:sz w:val="22"/>
        </w:rPr>
        <w:t>You’ll need to give your full name and an email address you’d like to be associated with your login.  We’ll set you up and email you a password.</w:t>
      </w:r>
    </w:p>
    <w:p w14:paraId="0CD47211" w14:textId="77777777" w:rsidR="0028424D" w:rsidRDefault="0028424D" w:rsidP="0028424D">
      <w:pPr>
        <w:pStyle w:val="Heading1"/>
      </w:pPr>
      <w:r>
        <w:t>HOW TO CHANGE YOUR PASSWORD</w:t>
      </w:r>
    </w:p>
    <w:p w14:paraId="4D28A262" w14:textId="77777777" w:rsidR="0028424D" w:rsidRDefault="0028424D" w:rsidP="0028424D">
      <w:pPr>
        <w:pStyle w:val="List"/>
        <w:numPr>
          <w:ilvl w:val="0"/>
          <w:numId w:val="2"/>
        </w:numPr>
        <w:spacing w:line="360" w:lineRule="auto"/>
        <w:rPr>
          <w:sz w:val="22"/>
        </w:rPr>
      </w:pPr>
      <w:r>
        <w:rPr>
          <w:sz w:val="22"/>
        </w:rPr>
        <w:t>If you’re already logged in, you can change your password at any time by clicking on the “Investor Relations” icon and then clicking “Edit my profile”</w:t>
      </w:r>
    </w:p>
    <w:p w14:paraId="7DECEC99" w14:textId="1A9D078E" w:rsidR="0028424D" w:rsidRPr="000D58A1" w:rsidRDefault="0028424D" w:rsidP="000D58A1">
      <w:pPr>
        <w:pStyle w:val="List"/>
        <w:numPr>
          <w:ilvl w:val="0"/>
          <w:numId w:val="2"/>
        </w:numPr>
        <w:spacing w:line="360" w:lineRule="auto"/>
        <w:rPr>
          <w:sz w:val="22"/>
        </w:rPr>
      </w:pPr>
      <w:r>
        <w:rPr>
          <w:sz w:val="22"/>
        </w:rPr>
        <w:t>If you forgot or don’t know your password, click on the “Investor Relations” icon and click “Forgot Password”</w:t>
      </w:r>
      <w:r w:rsidR="00B94976">
        <w:rPr>
          <w:sz w:val="22"/>
        </w:rPr>
        <w:t>,</w:t>
      </w:r>
      <w:r>
        <w:rPr>
          <w:sz w:val="22"/>
        </w:rPr>
        <w:t xml:space="preserve"> </w:t>
      </w:r>
      <w:r w:rsidR="00B94976">
        <w:rPr>
          <w:sz w:val="22"/>
        </w:rPr>
        <w:t>an email will be sent with a link to reset your password.</w:t>
      </w:r>
    </w:p>
    <w:sectPr w:rsidR="0028424D" w:rsidRPr="000D58A1" w:rsidSect="000D58A1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F6E91"/>
    <w:multiLevelType w:val="hybridMultilevel"/>
    <w:tmpl w:val="3502FC7E"/>
    <w:lvl w:ilvl="0" w:tplc="00D8B2C8">
      <w:start w:val="1"/>
      <w:numFmt w:val="decimal"/>
      <w:lvlText w:val="%1."/>
      <w:lvlJc w:val="left"/>
      <w:pPr>
        <w:ind w:left="1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9" w:hanging="360"/>
      </w:pPr>
    </w:lvl>
    <w:lvl w:ilvl="2" w:tplc="0409001B" w:tentative="1">
      <w:start w:val="1"/>
      <w:numFmt w:val="lowerRoman"/>
      <w:lvlText w:val="%3."/>
      <w:lvlJc w:val="right"/>
      <w:pPr>
        <w:ind w:left="3119" w:hanging="180"/>
      </w:pPr>
    </w:lvl>
    <w:lvl w:ilvl="3" w:tplc="0409000F" w:tentative="1">
      <w:start w:val="1"/>
      <w:numFmt w:val="decimal"/>
      <w:lvlText w:val="%4."/>
      <w:lvlJc w:val="left"/>
      <w:pPr>
        <w:ind w:left="3839" w:hanging="360"/>
      </w:pPr>
    </w:lvl>
    <w:lvl w:ilvl="4" w:tplc="04090019" w:tentative="1">
      <w:start w:val="1"/>
      <w:numFmt w:val="lowerLetter"/>
      <w:lvlText w:val="%5."/>
      <w:lvlJc w:val="left"/>
      <w:pPr>
        <w:ind w:left="4559" w:hanging="360"/>
      </w:pPr>
    </w:lvl>
    <w:lvl w:ilvl="5" w:tplc="0409001B" w:tentative="1">
      <w:start w:val="1"/>
      <w:numFmt w:val="lowerRoman"/>
      <w:lvlText w:val="%6."/>
      <w:lvlJc w:val="right"/>
      <w:pPr>
        <w:ind w:left="5279" w:hanging="180"/>
      </w:pPr>
    </w:lvl>
    <w:lvl w:ilvl="6" w:tplc="0409000F" w:tentative="1">
      <w:start w:val="1"/>
      <w:numFmt w:val="decimal"/>
      <w:lvlText w:val="%7."/>
      <w:lvlJc w:val="left"/>
      <w:pPr>
        <w:ind w:left="5999" w:hanging="360"/>
      </w:pPr>
    </w:lvl>
    <w:lvl w:ilvl="7" w:tplc="04090019" w:tentative="1">
      <w:start w:val="1"/>
      <w:numFmt w:val="lowerLetter"/>
      <w:lvlText w:val="%8."/>
      <w:lvlJc w:val="left"/>
      <w:pPr>
        <w:ind w:left="6719" w:hanging="360"/>
      </w:pPr>
    </w:lvl>
    <w:lvl w:ilvl="8" w:tplc="040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1" w15:restartNumberingAfterBreak="0">
    <w:nsid w:val="47473321"/>
    <w:multiLevelType w:val="hybridMultilevel"/>
    <w:tmpl w:val="8C204616"/>
    <w:lvl w:ilvl="0" w:tplc="0CCC3722">
      <w:start w:val="1"/>
      <w:numFmt w:val="decimal"/>
      <w:lvlText w:val="%1."/>
      <w:lvlJc w:val="left"/>
      <w:pPr>
        <w:ind w:left="959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" w15:restartNumberingAfterBreak="0">
    <w:nsid w:val="485A7AEB"/>
    <w:multiLevelType w:val="hybridMultilevel"/>
    <w:tmpl w:val="2F5A0D28"/>
    <w:lvl w:ilvl="0" w:tplc="71EAAEB6">
      <w:start w:val="1"/>
      <w:numFmt w:val="decimal"/>
      <w:lvlText w:val="%1."/>
      <w:lvlJc w:val="left"/>
      <w:pPr>
        <w:ind w:left="131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39" w:hanging="360"/>
      </w:pPr>
    </w:lvl>
    <w:lvl w:ilvl="2" w:tplc="0409001B" w:tentative="1">
      <w:start w:val="1"/>
      <w:numFmt w:val="lowerRoman"/>
      <w:lvlText w:val="%3."/>
      <w:lvlJc w:val="right"/>
      <w:pPr>
        <w:ind w:left="2759" w:hanging="180"/>
      </w:pPr>
    </w:lvl>
    <w:lvl w:ilvl="3" w:tplc="0409000F" w:tentative="1">
      <w:start w:val="1"/>
      <w:numFmt w:val="decimal"/>
      <w:lvlText w:val="%4."/>
      <w:lvlJc w:val="left"/>
      <w:pPr>
        <w:ind w:left="3479" w:hanging="360"/>
      </w:pPr>
    </w:lvl>
    <w:lvl w:ilvl="4" w:tplc="04090019" w:tentative="1">
      <w:start w:val="1"/>
      <w:numFmt w:val="lowerLetter"/>
      <w:lvlText w:val="%5."/>
      <w:lvlJc w:val="left"/>
      <w:pPr>
        <w:ind w:left="4199" w:hanging="360"/>
      </w:pPr>
    </w:lvl>
    <w:lvl w:ilvl="5" w:tplc="0409001B" w:tentative="1">
      <w:start w:val="1"/>
      <w:numFmt w:val="lowerRoman"/>
      <w:lvlText w:val="%6."/>
      <w:lvlJc w:val="right"/>
      <w:pPr>
        <w:ind w:left="4919" w:hanging="180"/>
      </w:pPr>
    </w:lvl>
    <w:lvl w:ilvl="6" w:tplc="0409000F" w:tentative="1">
      <w:start w:val="1"/>
      <w:numFmt w:val="decimal"/>
      <w:lvlText w:val="%7."/>
      <w:lvlJc w:val="left"/>
      <w:pPr>
        <w:ind w:left="5639" w:hanging="360"/>
      </w:pPr>
    </w:lvl>
    <w:lvl w:ilvl="7" w:tplc="04090019" w:tentative="1">
      <w:start w:val="1"/>
      <w:numFmt w:val="lowerLetter"/>
      <w:lvlText w:val="%8."/>
      <w:lvlJc w:val="left"/>
      <w:pPr>
        <w:ind w:left="6359" w:hanging="360"/>
      </w:pPr>
    </w:lvl>
    <w:lvl w:ilvl="8" w:tplc="04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50157DCE"/>
    <w:multiLevelType w:val="hybridMultilevel"/>
    <w:tmpl w:val="943C327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920FC"/>
    <w:multiLevelType w:val="hybridMultilevel"/>
    <w:tmpl w:val="1D84D8F2"/>
    <w:lvl w:ilvl="0" w:tplc="040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5" w15:restartNumberingAfterBreak="0">
    <w:nsid w:val="789120C7"/>
    <w:multiLevelType w:val="hybridMultilevel"/>
    <w:tmpl w:val="8D1E4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4014">
    <w:abstractNumId w:val="1"/>
  </w:num>
  <w:num w:numId="2" w16cid:durableId="1147546848">
    <w:abstractNumId w:val="4"/>
  </w:num>
  <w:num w:numId="3" w16cid:durableId="2125268213">
    <w:abstractNumId w:val="2"/>
  </w:num>
  <w:num w:numId="4" w16cid:durableId="1358651634">
    <w:abstractNumId w:val="0"/>
  </w:num>
  <w:num w:numId="5" w16cid:durableId="1518929737">
    <w:abstractNumId w:val="5"/>
  </w:num>
  <w:num w:numId="6" w16cid:durableId="108989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4D"/>
    <w:rsid w:val="00017B87"/>
    <w:rsid w:val="0003324C"/>
    <w:rsid w:val="000417C5"/>
    <w:rsid w:val="000C2C12"/>
    <w:rsid w:val="000D58A1"/>
    <w:rsid w:val="0010667E"/>
    <w:rsid w:val="00121501"/>
    <w:rsid w:val="00174535"/>
    <w:rsid w:val="001D3E96"/>
    <w:rsid w:val="001E0905"/>
    <w:rsid w:val="00253E04"/>
    <w:rsid w:val="002540C9"/>
    <w:rsid w:val="0027248C"/>
    <w:rsid w:val="0028424D"/>
    <w:rsid w:val="00342194"/>
    <w:rsid w:val="0038740E"/>
    <w:rsid w:val="004923D7"/>
    <w:rsid w:val="004D1EFA"/>
    <w:rsid w:val="00543C83"/>
    <w:rsid w:val="00656D84"/>
    <w:rsid w:val="006963A8"/>
    <w:rsid w:val="00793A30"/>
    <w:rsid w:val="007C2BF9"/>
    <w:rsid w:val="00886CB6"/>
    <w:rsid w:val="00896D59"/>
    <w:rsid w:val="008D6522"/>
    <w:rsid w:val="00923E41"/>
    <w:rsid w:val="00990665"/>
    <w:rsid w:val="009B591B"/>
    <w:rsid w:val="009D2D4B"/>
    <w:rsid w:val="009D335B"/>
    <w:rsid w:val="00A30260"/>
    <w:rsid w:val="00AD0250"/>
    <w:rsid w:val="00B23291"/>
    <w:rsid w:val="00B44443"/>
    <w:rsid w:val="00B94976"/>
    <w:rsid w:val="00BB31E2"/>
    <w:rsid w:val="00C410C4"/>
    <w:rsid w:val="00CB0CBD"/>
    <w:rsid w:val="00D33568"/>
    <w:rsid w:val="00D96C52"/>
    <w:rsid w:val="00E8692C"/>
    <w:rsid w:val="00F837C5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034D"/>
  <w15:chartTrackingRefBased/>
  <w15:docId w15:val="{E7ECC25D-D8C7-4B4C-A700-443EF028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24D"/>
    <w:rPr>
      <w:color w:val="0563C1" w:themeColor="hyperlink"/>
      <w:u w:val="single"/>
    </w:rPr>
  </w:style>
  <w:style w:type="paragraph" w:styleId="List">
    <w:name w:val="List"/>
    <w:basedOn w:val="Normal"/>
    <w:uiPriority w:val="1"/>
    <w:unhideWhenUsed/>
    <w:qFormat/>
    <w:rsid w:val="0028424D"/>
    <w:pPr>
      <w:spacing w:before="120" w:after="0" w:line="252" w:lineRule="auto"/>
      <w:ind w:right="720"/>
    </w:pPr>
    <w:rPr>
      <w:color w:val="222A35" w:themeColor="text2" w:themeShade="80"/>
      <w:kern w:val="2"/>
      <w:sz w:val="18"/>
      <w:szCs w:val="20"/>
      <w:lang w:eastAsia="ja-JP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2842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84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4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3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b@oregoncoastbank.com" TargetMode="External"/><Relationship Id="rId5" Type="http://schemas.openxmlformats.org/officeDocument/2006/relationships/hyperlink" Target="https://www.oregoncoastban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1380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Eisenbarth</dc:creator>
  <cp:keywords/>
  <dc:description/>
  <cp:lastModifiedBy>Jill Meengs</cp:lastModifiedBy>
  <cp:revision>7</cp:revision>
  <cp:lastPrinted>2018-03-19T18:15:00Z</cp:lastPrinted>
  <dcterms:created xsi:type="dcterms:W3CDTF">2021-03-12T18:38:00Z</dcterms:created>
  <dcterms:modified xsi:type="dcterms:W3CDTF">2025-03-10T23:03:00Z</dcterms:modified>
</cp:coreProperties>
</file>